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Borders>
          <w:top w:val="single" w:sz="6" w:space="0" w:color="D1D1D1"/>
          <w:left w:val="single" w:sz="6" w:space="0" w:color="D1D1D1"/>
          <w:bottom w:val="single" w:sz="6" w:space="0" w:color="D1D1D1"/>
          <w:right w:val="single" w:sz="6" w:space="0" w:color="D1D1D1"/>
        </w:tblBorders>
        <w:shd w:val="clear" w:color="auto" w:fill="E5E5E5"/>
        <w:tblCellMar>
          <w:top w:w="345" w:type="dxa"/>
          <w:left w:w="60" w:type="dxa"/>
          <w:right w:w="60" w:type="dxa"/>
        </w:tblCellMar>
        <w:tblLook w:val="04A0" w:firstRow="1" w:lastRow="0" w:firstColumn="1" w:lastColumn="0" w:noHBand="0" w:noVBand="1"/>
      </w:tblPr>
      <w:tblGrid>
        <w:gridCol w:w="9339"/>
      </w:tblGrid>
      <w:tr w:rsidR="00FA66CC" w:rsidRPr="00FA66CC" w:rsidTr="00FA66CC">
        <w:trPr>
          <w:tblCellSpacing w:w="15" w:type="dxa"/>
        </w:trPr>
        <w:tc>
          <w:tcPr>
            <w:tcW w:w="0" w:type="auto"/>
            <w:shd w:val="clear" w:color="auto" w:fill="E5E5E5"/>
            <w:tcMar>
              <w:top w:w="0" w:type="dxa"/>
              <w:left w:w="0" w:type="dxa"/>
              <w:bottom w:w="0" w:type="dxa"/>
              <w:right w:w="0" w:type="dxa"/>
            </w:tcMar>
            <w:hideMark/>
          </w:tcPr>
          <w:p w:rsidR="00FA66CC" w:rsidRPr="00FA66CC" w:rsidRDefault="008B6EF8" w:rsidP="00FA66CC">
            <w:pPr>
              <w:spacing w:after="240" w:line="240" w:lineRule="auto"/>
              <w:jc w:val="center"/>
              <w:outlineLvl w:val="0"/>
              <w:rPr>
                <w:rFonts w:ascii="Times New Roman" w:eastAsia="Times New Roman" w:hAnsi="Times New Roman" w:cs="Times New Roman"/>
                <w:b/>
                <w:bCs/>
                <w:color w:val="057BB8"/>
                <w:kern w:val="36"/>
                <w:sz w:val="32"/>
                <w:szCs w:val="32"/>
                <w:lang w:eastAsia="ru-RU"/>
              </w:rPr>
            </w:pPr>
            <w:r>
              <w:rPr>
                <w:rFonts w:ascii="Times New Roman" w:eastAsia="Times New Roman" w:hAnsi="Times New Roman" w:cs="Times New Roman"/>
                <w:b/>
                <w:bCs/>
                <w:color w:val="057BB8"/>
                <w:kern w:val="36"/>
                <w:sz w:val="32"/>
                <w:szCs w:val="32"/>
                <w:lang w:eastAsia="ru-RU"/>
              </w:rPr>
              <w:t xml:space="preserve">Урок№13 Тема 2.7. </w:t>
            </w:r>
            <w:bookmarkStart w:id="0" w:name="_GoBack"/>
            <w:bookmarkEnd w:id="0"/>
            <w:r w:rsidR="00FA66CC" w:rsidRPr="00FA66CC">
              <w:rPr>
                <w:rFonts w:ascii="Times New Roman" w:eastAsia="Times New Roman" w:hAnsi="Times New Roman" w:cs="Times New Roman"/>
                <w:b/>
                <w:bCs/>
                <w:color w:val="057BB8"/>
                <w:kern w:val="36"/>
                <w:sz w:val="32"/>
                <w:szCs w:val="32"/>
                <w:lang w:eastAsia="ru-RU"/>
              </w:rPr>
              <w:t>Жанры публицистического стиля </w:t>
            </w:r>
          </w:p>
          <w:p w:rsidR="00FA66CC" w:rsidRPr="00FA66CC" w:rsidRDefault="00FA66CC" w:rsidP="00FA66CC">
            <w:pPr>
              <w:spacing w:after="315" w:line="240" w:lineRule="auto"/>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1"/>
                <w:szCs w:val="21"/>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color w:val="4B4747"/>
                <w:sz w:val="28"/>
                <w:szCs w:val="28"/>
                <w:lang w:eastAsia="ru-RU"/>
              </w:rPr>
              <w:t>Жанры публицистического стиля</w:t>
            </w:r>
            <w:r w:rsidRPr="00FA66CC">
              <w:rPr>
                <w:rFonts w:ascii="Times New Roman" w:eastAsia="Times New Roman" w:hAnsi="Times New Roman" w:cs="Times New Roman"/>
                <w:color w:val="4B4747"/>
                <w:sz w:val="28"/>
                <w:szCs w:val="28"/>
                <w:lang w:eastAsia="ru-RU"/>
              </w:rPr>
              <w:t> – определенные "относительно устойчивые тематические, композиционные и стилистические типы" произведений" (</w:t>
            </w:r>
            <w:r w:rsidRPr="00FA66CC">
              <w:rPr>
                <w:rFonts w:ascii="Times New Roman" w:eastAsia="Times New Roman" w:hAnsi="Times New Roman" w:cs="Times New Roman"/>
                <w:i/>
                <w:iCs/>
                <w:color w:val="4B4747"/>
                <w:sz w:val="28"/>
                <w:szCs w:val="28"/>
                <w:lang w:eastAsia="ru-RU"/>
              </w:rPr>
              <w:t>М.М. Бахтин</w:t>
            </w:r>
            <w:r w:rsidRPr="00FA66CC">
              <w:rPr>
                <w:rFonts w:ascii="Times New Roman" w:eastAsia="Times New Roman" w:hAnsi="Times New Roman" w:cs="Times New Roman"/>
                <w:color w:val="4B4747"/>
                <w:sz w:val="28"/>
                <w:szCs w:val="28"/>
                <w:lang w:eastAsia="ru-RU"/>
              </w:rPr>
              <w:t>), функционирующие в средствах массовой информации.</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Обычно выделяют три группы жанров:</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информационные (заметка, репортаж, интервью, отчет);</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аналитические (беседа, статья, корреспонденция, рецензия, обзор, обозрение) и</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художественно-публицистические (эссе, очерк, фельетон, памфлет).</w:t>
            </w:r>
          </w:p>
          <w:p w:rsidR="00FA66CC" w:rsidRPr="00FA66CC" w:rsidRDefault="00FA66CC" w:rsidP="00FA66CC">
            <w:pPr>
              <w:spacing w:after="0" w:line="240" w:lineRule="auto"/>
              <w:ind w:left="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Информационным жанрам в большей степени присуща функция сообщения, тогда как аналитическим – функция воздействия.</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Модифицируется в жанрах выражение авторского начала. Например, жанр заметки не предполагает открытого проявления авторского присутствия, тогда как в жанре репортажа событие передается через восприятие его автором. Вариативно в разных жанрах действие конструктивного принципа. Так, например, экспрессия возрастает от информационных материалов к художественно-публицистическим, при этом, соответственно, стандарт сокращается.</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Рассмотрим стилистические особенности наиболее распространенных жанров газетной публицистики.</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color w:val="4B4747"/>
                <w:sz w:val="28"/>
                <w:szCs w:val="28"/>
                <w:lang w:eastAsia="ru-RU"/>
              </w:rPr>
              <w:t>Хроника</w:t>
            </w:r>
            <w:r w:rsidRPr="00FA66CC">
              <w:rPr>
                <w:rFonts w:ascii="Times New Roman" w:eastAsia="Times New Roman" w:hAnsi="Times New Roman" w:cs="Times New Roman"/>
                <w:color w:val="4B4747"/>
                <w:sz w:val="28"/>
                <w:szCs w:val="28"/>
                <w:lang w:eastAsia="ru-RU"/>
              </w:rPr>
              <w:t> – жанр новостной журналистики, вторичный текст, представляющий собой подборку сообщений, констатирующих наличие события в настоящем, ближайшем прошлом или ближайшем будущем. Хроникальное сообщение – текст объемом от одного до трех-четырех предложений с общим смыслом "где, когда, какое событие произошло, происходит, будет происходить". Основные показатели времени – наречия "сегодня", "вчера", "завтра", позволяющие соотнести событие с датой сообщения о нем. Временной сигнал может быть имплицитным: смысл "</w:t>
            </w:r>
            <w:r w:rsidRPr="00FA66CC">
              <w:rPr>
                <w:rFonts w:ascii="Times New Roman" w:eastAsia="Times New Roman" w:hAnsi="Times New Roman" w:cs="Times New Roman"/>
                <w:i/>
                <w:iCs/>
                <w:color w:val="4B4747"/>
                <w:sz w:val="28"/>
                <w:szCs w:val="28"/>
                <w:lang w:eastAsia="ru-RU"/>
              </w:rPr>
              <w:t>только что, сейчас, скоро</w:t>
            </w:r>
            <w:r w:rsidRPr="00FA66CC">
              <w:rPr>
                <w:rFonts w:ascii="Times New Roman" w:eastAsia="Times New Roman" w:hAnsi="Times New Roman" w:cs="Times New Roman"/>
                <w:color w:val="4B4747"/>
                <w:sz w:val="28"/>
                <w:szCs w:val="28"/>
                <w:lang w:eastAsia="ru-RU"/>
              </w:rPr>
              <w:t>" задается самим жанром, его констатирующим содержанием. Точно так же может быть имплицитным указание места, например, в хронике городских событий нет нужды в каждом сообщении упоминать название города (выражение типа "</w:t>
            </w:r>
            <w:r w:rsidRPr="00FA66CC">
              <w:rPr>
                <w:rFonts w:ascii="Times New Roman" w:eastAsia="Times New Roman" w:hAnsi="Times New Roman" w:cs="Times New Roman"/>
                <w:i/>
                <w:iCs/>
                <w:color w:val="4B4747"/>
                <w:sz w:val="28"/>
                <w:szCs w:val="28"/>
                <w:lang w:eastAsia="ru-RU"/>
              </w:rPr>
              <w:t>Сегодня состоится велопробег</w:t>
            </w:r>
            <w:r w:rsidRPr="00FA66CC">
              <w:rPr>
                <w:rFonts w:ascii="Times New Roman" w:eastAsia="Times New Roman" w:hAnsi="Times New Roman" w:cs="Times New Roman"/>
                <w:color w:val="4B4747"/>
                <w:sz w:val="28"/>
                <w:szCs w:val="28"/>
                <w:lang w:eastAsia="ru-RU"/>
              </w:rPr>
              <w:t>" будет однозначно понято как "</w:t>
            </w:r>
            <w:r w:rsidRPr="00FA66CC">
              <w:rPr>
                <w:rFonts w:ascii="Times New Roman" w:eastAsia="Times New Roman" w:hAnsi="Times New Roman" w:cs="Times New Roman"/>
                <w:i/>
                <w:iCs/>
                <w:color w:val="4B4747"/>
                <w:sz w:val="28"/>
                <w:szCs w:val="28"/>
                <w:lang w:eastAsia="ru-RU"/>
              </w:rPr>
              <w:t>состоится в нашем городе</w:t>
            </w:r>
            <w:r w:rsidRPr="00FA66CC">
              <w:rPr>
                <w:rFonts w:ascii="Times New Roman" w:eastAsia="Times New Roman" w:hAnsi="Times New Roman" w:cs="Times New Roman"/>
                <w:color w:val="4B4747"/>
                <w:sz w:val="28"/>
                <w:szCs w:val="28"/>
                <w:lang w:eastAsia="ru-RU"/>
              </w:rPr>
              <w:t xml:space="preserve">", если в сообщении есть еще одно-два предложения, может появиться более конкретное указание на место действия). Наличие события фиксируется бытийным глаголом в разных формах (состоялось, состоится, открыт, </w:t>
            </w:r>
            <w:r w:rsidRPr="00FA66CC">
              <w:rPr>
                <w:rFonts w:ascii="Times New Roman" w:eastAsia="Times New Roman" w:hAnsi="Times New Roman" w:cs="Times New Roman"/>
                <w:color w:val="4B4747"/>
                <w:sz w:val="28"/>
                <w:szCs w:val="28"/>
                <w:lang w:eastAsia="ru-RU"/>
              </w:rPr>
              <w:lastRenderedPageBreak/>
              <w:t>запланировано, происходит, собирается, соберется, работает и т.д.). Типичные формулы в начале хроникального сообщения: </w:t>
            </w:r>
            <w:r w:rsidRPr="00FA66CC">
              <w:rPr>
                <w:rFonts w:ascii="Times New Roman" w:eastAsia="Times New Roman" w:hAnsi="Times New Roman" w:cs="Times New Roman"/>
                <w:i/>
                <w:iCs/>
                <w:color w:val="4B4747"/>
                <w:sz w:val="28"/>
                <w:szCs w:val="28"/>
                <w:lang w:eastAsia="ru-RU"/>
              </w:rPr>
              <w:t>"Вчера в Москве открылась выставка", "Сегодня в Екатеринбурге проходит собрание", "Завтра в Перми состоится открытие"</w:t>
            </w:r>
            <w:r w:rsidRPr="00FA66CC">
              <w:rPr>
                <w:rFonts w:ascii="Times New Roman" w:eastAsia="Times New Roman" w:hAnsi="Times New Roman" w:cs="Times New Roman"/>
                <w:color w:val="4B4747"/>
                <w:sz w:val="28"/>
                <w:szCs w:val="28"/>
                <w:lang w:eastAsia="ru-RU"/>
              </w:rPr>
              <w:t>.</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Подборка хроникальных сообщений составляется по тематическому или временному принципу, напр.: </w:t>
            </w:r>
            <w:r w:rsidRPr="00FA66CC">
              <w:rPr>
                <w:rFonts w:ascii="Times New Roman" w:eastAsia="Times New Roman" w:hAnsi="Times New Roman" w:cs="Times New Roman"/>
                <w:i/>
                <w:iCs/>
                <w:color w:val="4B4747"/>
                <w:sz w:val="28"/>
                <w:szCs w:val="28"/>
                <w:lang w:eastAsia="ru-RU"/>
              </w:rPr>
              <w:t>"Криминальная хроника", "Актуально", "Официальная хроника", "Новости в середине часа"</w:t>
            </w:r>
            <w:r w:rsidRPr="00FA66CC">
              <w:rPr>
                <w:rFonts w:ascii="Times New Roman" w:eastAsia="Times New Roman" w:hAnsi="Times New Roman" w:cs="Times New Roman"/>
                <w:color w:val="4B4747"/>
                <w:sz w:val="28"/>
                <w:szCs w:val="28"/>
                <w:lang w:eastAsia="ru-RU"/>
              </w:rPr>
              <w:t> и др. Заголовок очень часто представляет собой название рубрики и переходит из номера в номер, из выпуска в выпуск.</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Жанр хроники используется во всех средствах массовой информации, т.е. в газетах, на радио и на телевидении. В форме этого жанра оформляются анонсы и заключения теле-, радионовостей. Констатирующие сообщения часто вводятся в заголовочный комплекс газетных материалов, поэтому газетная страница может быть прочитана как некая рассыпанная хроника, фиксирующая основные актуальные события.</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color w:val="4B4747"/>
                <w:sz w:val="28"/>
                <w:szCs w:val="28"/>
                <w:lang w:eastAsia="ru-RU"/>
              </w:rPr>
              <w:t>Репортаж</w:t>
            </w:r>
            <w:r w:rsidRPr="00FA66CC">
              <w:rPr>
                <w:rFonts w:ascii="Times New Roman" w:eastAsia="Times New Roman" w:hAnsi="Times New Roman" w:cs="Times New Roman"/>
                <w:color w:val="4B4747"/>
                <w:sz w:val="28"/>
                <w:szCs w:val="28"/>
                <w:lang w:eastAsia="ru-RU"/>
              </w:rPr>
              <w:t xml:space="preserve"> – в узком смысле слова это жанр новостной журналистики, в котором рассказ о событии ведется (в электронных СМИ) или как бы ведется (в прессе) одновременно с развертыванием действия. В радио- и телерепортаже при этом все средства, передающие присутствие говорящего на месте события, используются естественным образом, как единственно возможные, </w:t>
            </w:r>
            <w:proofErr w:type="gramStart"/>
            <w:r w:rsidRPr="00FA66CC">
              <w:rPr>
                <w:rFonts w:ascii="Times New Roman" w:eastAsia="Times New Roman" w:hAnsi="Times New Roman" w:cs="Times New Roman"/>
                <w:color w:val="4B4747"/>
                <w:sz w:val="28"/>
                <w:szCs w:val="28"/>
                <w:lang w:eastAsia="ru-RU"/>
              </w:rPr>
              <w:t>например</w:t>
            </w:r>
            <w:proofErr w:type="gramEnd"/>
            <w:r w:rsidRPr="00FA66CC">
              <w:rPr>
                <w:rFonts w:ascii="Times New Roman" w:eastAsia="Times New Roman" w:hAnsi="Times New Roman" w:cs="Times New Roman"/>
                <w:color w:val="4B4747"/>
                <w:sz w:val="28"/>
                <w:szCs w:val="28"/>
                <w:lang w:eastAsia="ru-RU"/>
              </w:rPr>
              <w:t>: </w:t>
            </w:r>
            <w:r w:rsidRPr="00FA66CC">
              <w:rPr>
                <w:rFonts w:ascii="Times New Roman" w:eastAsia="Times New Roman" w:hAnsi="Times New Roman" w:cs="Times New Roman"/>
                <w:i/>
                <w:iCs/>
                <w:color w:val="4B4747"/>
                <w:sz w:val="28"/>
                <w:szCs w:val="28"/>
                <w:lang w:eastAsia="ru-RU"/>
              </w:rPr>
              <w:t>"мы находимся в зале областного музея", "сейчас спасатель прикрепляет лестницу", "прямо передо мной"</w:t>
            </w:r>
            <w:r w:rsidRPr="00FA66CC">
              <w:rPr>
                <w:rFonts w:ascii="Times New Roman" w:eastAsia="Times New Roman" w:hAnsi="Times New Roman" w:cs="Times New Roman"/>
                <w:color w:val="4B4747"/>
                <w:sz w:val="28"/>
                <w:szCs w:val="28"/>
                <w:lang w:eastAsia="ru-RU"/>
              </w:rPr>
              <w:t> и др. В письменной речи те же средства используются для имитации одновременности события и рассказа о нем: это наст. время глагола в сочетании с перфектом, типа </w:t>
            </w:r>
            <w:r w:rsidRPr="00FA66CC">
              <w:rPr>
                <w:rFonts w:ascii="Times New Roman" w:eastAsia="Times New Roman" w:hAnsi="Times New Roman" w:cs="Times New Roman"/>
                <w:i/>
                <w:iCs/>
                <w:color w:val="4B4747"/>
                <w:sz w:val="28"/>
                <w:szCs w:val="28"/>
                <w:lang w:eastAsia="ru-RU"/>
              </w:rPr>
              <w:t>"я вижу, что спасатель уже поднялся на третий этаж"</w:t>
            </w:r>
            <w:r w:rsidRPr="00FA66CC">
              <w:rPr>
                <w:rFonts w:ascii="Times New Roman" w:eastAsia="Times New Roman" w:hAnsi="Times New Roman" w:cs="Times New Roman"/>
                <w:color w:val="4B4747"/>
                <w:sz w:val="28"/>
                <w:szCs w:val="28"/>
                <w:lang w:eastAsia="ru-RU"/>
              </w:rPr>
              <w:t>, эллиптические и односоставные предложения (</w:t>
            </w:r>
            <w:r w:rsidRPr="00FA66CC">
              <w:rPr>
                <w:rFonts w:ascii="Times New Roman" w:eastAsia="Times New Roman" w:hAnsi="Times New Roman" w:cs="Times New Roman"/>
                <w:i/>
                <w:iCs/>
                <w:color w:val="4B4747"/>
                <w:sz w:val="28"/>
                <w:szCs w:val="28"/>
                <w:lang w:eastAsia="ru-RU"/>
              </w:rPr>
              <w:t>мы на каменистом плато, сегодня пасмурно</w:t>
            </w:r>
            <w:r w:rsidRPr="00FA66CC">
              <w:rPr>
                <w:rFonts w:ascii="Times New Roman" w:eastAsia="Times New Roman" w:hAnsi="Times New Roman" w:cs="Times New Roman"/>
                <w:color w:val="4B4747"/>
                <w:sz w:val="28"/>
                <w:szCs w:val="28"/>
                <w:lang w:eastAsia="ru-RU"/>
              </w:rPr>
              <w:t>), авторское "я" или "мы" в значении "я и мои спутники".</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Композиция репортажа предусматривает фиксацию естественного хода события. Однако очень мало событий, да и то только в электронных СМИ передаются в режиме реального времени от начала и до конца (футбольный матч, военный парад, инаугурация Президента). В других случаях время приходится сжимать за счет отбора эпизодов. При этом возникает проблема монтажа эпизодов. Сложное событие, состоящее из ряда параллельно протекающих действий типа Олимпиады в режиме </w:t>
            </w:r>
            <w:proofErr w:type="gramStart"/>
            <w:r w:rsidRPr="00FA66CC">
              <w:rPr>
                <w:rFonts w:ascii="Times New Roman" w:eastAsia="Times New Roman" w:hAnsi="Times New Roman" w:cs="Times New Roman"/>
                <w:color w:val="4B4747"/>
                <w:sz w:val="28"/>
                <w:szCs w:val="28"/>
                <w:lang w:eastAsia="ru-RU"/>
              </w:rPr>
              <w:t>реального времени</w:t>
            </w:r>
            <w:proofErr w:type="gramEnd"/>
            <w:r w:rsidRPr="00FA66CC">
              <w:rPr>
                <w:rFonts w:ascii="Times New Roman" w:eastAsia="Times New Roman" w:hAnsi="Times New Roman" w:cs="Times New Roman"/>
                <w:color w:val="4B4747"/>
                <w:sz w:val="28"/>
                <w:szCs w:val="28"/>
                <w:lang w:eastAsia="ru-RU"/>
              </w:rPr>
              <w:t xml:space="preserve"> передается как последовательность эпизодов разных действий, напр.: </w:t>
            </w:r>
            <w:r w:rsidRPr="00FA66CC">
              <w:rPr>
                <w:rFonts w:ascii="Times New Roman" w:eastAsia="Times New Roman" w:hAnsi="Times New Roman" w:cs="Times New Roman"/>
                <w:i/>
                <w:iCs/>
                <w:color w:val="4B4747"/>
                <w:sz w:val="28"/>
                <w:szCs w:val="28"/>
                <w:lang w:eastAsia="ru-RU"/>
              </w:rPr>
              <w:t>"сейчас у российских гимнасток вольные упражнения, на ковер выходит…", "а сейчас нам показывают выступления румынских гимнасток на брусьях"</w:t>
            </w:r>
            <w:r w:rsidRPr="00FA66CC">
              <w:rPr>
                <w:rFonts w:ascii="Times New Roman" w:eastAsia="Times New Roman" w:hAnsi="Times New Roman" w:cs="Times New Roman"/>
                <w:color w:val="4B4747"/>
                <w:sz w:val="28"/>
                <w:szCs w:val="28"/>
                <w:lang w:eastAsia="ru-RU"/>
              </w:rPr>
              <w:t xml:space="preserve">. В записи событие также передается как последовательность смонтированных эпизодов, за счет монтажа здесь можно добиться четких акцентов на важных моментах события и расширить авторский комментарий. Письменный текст </w:t>
            </w:r>
            <w:r w:rsidRPr="00FA66CC">
              <w:rPr>
                <w:rFonts w:ascii="Times New Roman" w:eastAsia="Times New Roman" w:hAnsi="Times New Roman" w:cs="Times New Roman"/>
                <w:color w:val="4B4747"/>
                <w:sz w:val="28"/>
                <w:szCs w:val="28"/>
                <w:lang w:eastAsia="ru-RU"/>
              </w:rPr>
              <w:lastRenderedPageBreak/>
              <w:t>в принципе не способен отразить событие целиком, поэтому автору репортажа приходится излагать только самые яркие эпизоды события, стараясь эту яркость передать в слове за счет отбора самых значимых деталей. И чем больше роль монтажа, тем все более возрастает возможность включения в текст подробного и развернутого авторского комментария, в результате чего может появиться особая разновидность жанра – </w:t>
            </w:r>
            <w:r w:rsidRPr="00FA66CC">
              <w:rPr>
                <w:rFonts w:ascii="Times New Roman" w:eastAsia="Times New Roman" w:hAnsi="Times New Roman" w:cs="Times New Roman"/>
                <w:b/>
                <w:bCs/>
                <w:i/>
                <w:iCs/>
                <w:color w:val="4B4747"/>
                <w:sz w:val="28"/>
                <w:szCs w:val="28"/>
                <w:lang w:eastAsia="ru-RU"/>
              </w:rPr>
              <w:t>аналитический репортаж</w:t>
            </w:r>
            <w:r w:rsidRPr="00FA66CC">
              <w:rPr>
                <w:rFonts w:ascii="Times New Roman" w:eastAsia="Times New Roman" w:hAnsi="Times New Roman" w:cs="Times New Roman"/>
                <w:color w:val="4B4747"/>
                <w:sz w:val="28"/>
                <w:szCs w:val="28"/>
                <w:lang w:eastAsia="ru-RU"/>
              </w:rPr>
              <w:t>.</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Такой текст представляет собой чередование по репортажному поданных фрагментов события и различного рода комментирующих вставок, рассуждений, которые, однако, не должны заслонять от читателя момент присутствия журналиста на месте события. Репортер может передоверить комментарий специалисту – участнику события, тогда в репортаже появляется элемент интервью по поводу текущего события в целом или по поводу отдельных его моментов. Это важный способ </w:t>
            </w:r>
            <w:proofErr w:type="spellStart"/>
            <w:r w:rsidRPr="00FA66CC">
              <w:rPr>
                <w:rFonts w:ascii="Times New Roman" w:eastAsia="Times New Roman" w:hAnsi="Times New Roman" w:cs="Times New Roman"/>
                <w:color w:val="4B4747"/>
                <w:sz w:val="28"/>
                <w:szCs w:val="28"/>
                <w:lang w:eastAsia="ru-RU"/>
              </w:rPr>
              <w:t>динамизации</w:t>
            </w:r>
            <w:proofErr w:type="spellEnd"/>
            <w:r w:rsidRPr="00FA66CC">
              <w:rPr>
                <w:rFonts w:ascii="Times New Roman" w:eastAsia="Times New Roman" w:hAnsi="Times New Roman" w:cs="Times New Roman"/>
                <w:color w:val="4B4747"/>
                <w:sz w:val="28"/>
                <w:szCs w:val="28"/>
                <w:lang w:eastAsia="ru-RU"/>
              </w:rPr>
              <w:t xml:space="preserve"> изложения, обогащения содержания и формы текста. С помощью языковых средств в изложение может вовлекаться адресат, напр.: </w:t>
            </w:r>
            <w:r w:rsidRPr="00FA66CC">
              <w:rPr>
                <w:rFonts w:ascii="Times New Roman" w:eastAsia="Times New Roman" w:hAnsi="Times New Roman" w:cs="Times New Roman"/>
                <w:i/>
                <w:iCs/>
                <w:color w:val="4B4747"/>
                <w:sz w:val="28"/>
                <w:szCs w:val="28"/>
                <w:lang w:eastAsia="ru-RU"/>
              </w:rPr>
              <w:t>"мы с вами сейчас…"</w:t>
            </w:r>
            <w:r w:rsidRPr="00FA66CC">
              <w:rPr>
                <w:rFonts w:ascii="Times New Roman" w:eastAsia="Times New Roman" w:hAnsi="Times New Roman" w:cs="Times New Roman"/>
                <w:color w:val="4B4747"/>
                <w:sz w:val="28"/>
                <w:szCs w:val="28"/>
                <w:lang w:eastAsia="ru-RU"/>
              </w:rPr>
              <w:t>.</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В современной журналистике репортажем часто называется такой текст аналитического характера, в котором подчеркнуты активные действия журналиста, предпринятые им для выяснения вопроса, – даже если нет никаких попыток языковыми средствами создать эффект присутствия говорящего на месте действия. Такое произведение включает интервью со специалистами, изложение и анализ документов, часто с сообщением о том, как автору удалось их получить, рассказы о поездке на место события, о встречах с очевидцами. Поскольку репортаж предполагает активные действия автора, композиционным стержнем оказываются событийные элементы, хотя содержательно текст направлен на анализ проблемы. Такой прием </w:t>
            </w:r>
            <w:proofErr w:type="spellStart"/>
            <w:r w:rsidRPr="00FA66CC">
              <w:rPr>
                <w:rFonts w:ascii="Times New Roman" w:eastAsia="Times New Roman" w:hAnsi="Times New Roman" w:cs="Times New Roman"/>
                <w:color w:val="4B4747"/>
                <w:sz w:val="28"/>
                <w:szCs w:val="28"/>
                <w:lang w:eastAsia="ru-RU"/>
              </w:rPr>
              <w:t>динамизации</w:t>
            </w:r>
            <w:proofErr w:type="spellEnd"/>
            <w:r w:rsidRPr="00FA66CC">
              <w:rPr>
                <w:rFonts w:ascii="Times New Roman" w:eastAsia="Times New Roman" w:hAnsi="Times New Roman" w:cs="Times New Roman"/>
                <w:color w:val="4B4747"/>
                <w:sz w:val="28"/>
                <w:szCs w:val="28"/>
                <w:lang w:eastAsia="ru-RU"/>
              </w:rPr>
              <w:t xml:space="preserve"> в подаче проблемы обогащает арсенал способов представления аналитического материала читателю.</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color w:val="4B4747"/>
                <w:sz w:val="28"/>
                <w:szCs w:val="28"/>
                <w:lang w:eastAsia="ru-RU"/>
              </w:rPr>
              <w:t>Статья</w:t>
            </w:r>
            <w:r w:rsidRPr="00FA66CC">
              <w:rPr>
                <w:rFonts w:ascii="Times New Roman" w:eastAsia="Times New Roman" w:hAnsi="Times New Roman" w:cs="Times New Roman"/>
                <w:color w:val="4B4747"/>
                <w:sz w:val="28"/>
                <w:szCs w:val="28"/>
                <w:lang w:eastAsia="ru-RU"/>
              </w:rPr>
              <w:t xml:space="preserve"> – аналитический жанр, в котором представлены результаты исследования события или проблемы. Основной стилистический признак жанра – </w:t>
            </w:r>
            <w:proofErr w:type="spellStart"/>
            <w:r w:rsidRPr="00FA66CC">
              <w:rPr>
                <w:rFonts w:ascii="Times New Roman" w:eastAsia="Times New Roman" w:hAnsi="Times New Roman" w:cs="Times New Roman"/>
                <w:color w:val="4B4747"/>
                <w:sz w:val="28"/>
                <w:szCs w:val="28"/>
                <w:lang w:eastAsia="ru-RU"/>
              </w:rPr>
              <w:t>логизированность</w:t>
            </w:r>
            <w:proofErr w:type="spellEnd"/>
            <w:r w:rsidRPr="00FA66CC">
              <w:rPr>
                <w:rFonts w:ascii="Times New Roman" w:eastAsia="Times New Roman" w:hAnsi="Times New Roman" w:cs="Times New Roman"/>
                <w:color w:val="4B4747"/>
                <w:sz w:val="28"/>
                <w:szCs w:val="28"/>
                <w:lang w:eastAsia="ru-RU"/>
              </w:rPr>
              <w:t xml:space="preserve"> изложения, рассуждение, развертывающееся от главного тезиса к его обоснованию через цепочку промежуточных тезисов с их аргументами или же от посылок к выводам, также через цепь второстепенных тезисов и их аргументов.</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В языковом плане на уровне синтаксиса выделяется обилие средств, выражающих логические связи высказываний: союзы, вводные слова логического характера, слова и предложения, обозначающие вид логической связи, типа "</w:t>
            </w:r>
            <w:r w:rsidRPr="00FA66CC">
              <w:rPr>
                <w:rFonts w:ascii="Times New Roman" w:eastAsia="Times New Roman" w:hAnsi="Times New Roman" w:cs="Times New Roman"/>
                <w:i/>
                <w:iCs/>
                <w:color w:val="4B4747"/>
                <w:sz w:val="28"/>
                <w:szCs w:val="28"/>
                <w:lang w:eastAsia="ru-RU"/>
              </w:rPr>
              <w:t>приведем пример</w:t>
            </w:r>
            <w:r w:rsidRPr="00FA66CC">
              <w:rPr>
                <w:rFonts w:ascii="Times New Roman" w:eastAsia="Times New Roman" w:hAnsi="Times New Roman" w:cs="Times New Roman"/>
                <w:color w:val="4B4747"/>
                <w:sz w:val="28"/>
                <w:szCs w:val="28"/>
                <w:lang w:eastAsia="ru-RU"/>
              </w:rPr>
              <w:t>", "</w:t>
            </w:r>
            <w:r w:rsidRPr="00FA66CC">
              <w:rPr>
                <w:rFonts w:ascii="Times New Roman" w:eastAsia="Times New Roman" w:hAnsi="Times New Roman" w:cs="Times New Roman"/>
                <w:i/>
                <w:iCs/>
                <w:color w:val="4B4747"/>
                <w:sz w:val="28"/>
                <w:szCs w:val="28"/>
                <w:lang w:eastAsia="ru-RU"/>
              </w:rPr>
              <w:t>рассмотрим причины</w:t>
            </w:r>
            <w:r w:rsidRPr="00FA66CC">
              <w:rPr>
                <w:rFonts w:ascii="Times New Roman" w:eastAsia="Times New Roman" w:hAnsi="Times New Roman" w:cs="Times New Roman"/>
                <w:color w:val="4B4747"/>
                <w:sz w:val="28"/>
                <w:szCs w:val="28"/>
                <w:lang w:eastAsia="ru-RU"/>
              </w:rPr>
              <w:t xml:space="preserve">" и др. На уровне морфологии жанр характеризуется грамматическими средствами, позволяющими выразить формулировки закономерностей: настоящее </w:t>
            </w:r>
            <w:r w:rsidRPr="00FA66CC">
              <w:rPr>
                <w:rFonts w:ascii="Times New Roman" w:eastAsia="Times New Roman" w:hAnsi="Times New Roman" w:cs="Times New Roman"/>
                <w:color w:val="4B4747"/>
                <w:sz w:val="28"/>
                <w:szCs w:val="28"/>
                <w:lang w:eastAsia="ru-RU"/>
              </w:rPr>
              <w:lastRenderedPageBreak/>
              <w:t>абстрактное, единственное число с собирательным значением, абстрактные существительные. На уровне лексики наблюдается употребление терминов, в том числе и узкоспециальных с пояснениями, а также слов, называющих отвлеченные понятия. Используются, таким образом, средства языка, позволяющие оформить результат аналитической деятельности автора, который вскрывает закономерности развития явления, его причины и следствия, его значение для жизни общества.</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i/>
                <w:iCs/>
                <w:color w:val="4B4747"/>
                <w:sz w:val="28"/>
                <w:szCs w:val="28"/>
                <w:lang w:eastAsia="ru-RU"/>
              </w:rPr>
              <w:t>Публицистические статьи</w:t>
            </w:r>
            <w:r w:rsidRPr="00FA66CC">
              <w:rPr>
                <w:rFonts w:ascii="Times New Roman" w:eastAsia="Times New Roman" w:hAnsi="Times New Roman" w:cs="Times New Roman"/>
                <w:color w:val="4B4747"/>
                <w:sz w:val="28"/>
                <w:szCs w:val="28"/>
                <w:lang w:eastAsia="ru-RU"/>
              </w:rPr>
              <w:t xml:space="preserve"> – это произведения, форма которых разнообразна. Основные источники варьирования формы газетной </w:t>
            </w:r>
            <w:proofErr w:type="gramStart"/>
            <w:r w:rsidRPr="00FA66CC">
              <w:rPr>
                <w:rFonts w:ascii="Times New Roman" w:eastAsia="Times New Roman" w:hAnsi="Times New Roman" w:cs="Times New Roman"/>
                <w:color w:val="4B4747"/>
                <w:sz w:val="28"/>
                <w:szCs w:val="28"/>
                <w:lang w:eastAsia="ru-RU"/>
              </w:rPr>
              <w:t>статьи  –</w:t>
            </w:r>
            <w:proofErr w:type="gramEnd"/>
            <w:r w:rsidRPr="00FA66CC">
              <w:rPr>
                <w:rFonts w:ascii="Times New Roman" w:eastAsia="Times New Roman" w:hAnsi="Times New Roman" w:cs="Times New Roman"/>
                <w:color w:val="4B4747"/>
                <w:sz w:val="28"/>
                <w:szCs w:val="28"/>
                <w:lang w:eastAsia="ru-RU"/>
              </w:rPr>
              <w:t xml:space="preserve"> композиция и стилевая ориентация текста. Статья может строиться как рассуждение от тезиса к доказательству или от посылок к выводам. Композиционно статью обогащают различные вставки в виде ярко выписанных эпизодов события, включаемых на правах </w:t>
            </w:r>
            <w:proofErr w:type="spellStart"/>
            <w:r w:rsidRPr="00FA66CC">
              <w:rPr>
                <w:rFonts w:ascii="Times New Roman" w:eastAsia="Times New Roman" w:hAnsi="Times New Roman" w:cs="Times New Roman"/>
                <w:color w:val="4B4747"/>
                <w:sz w:val="28"/>
                <w:szCs w:val="28"/>
                <w:lang w:eastAsia="ru-RU"/>
              </w:rPr>
              <w:t>фактологических</w:t>
            </w:r>
            <w:proofErr w:type="spellEnd"/>
            <w:r w:rsidRPr="00FA66CC">
              <w:rPr>
                <w:rFonts w:ascii="Times New Roman" w:eastAsia="Times New Roman" w:hAnsi="Times New Roman" w:cs="Times New Roman"/>
                <w:color w:val="4B4747"/>
                <w:sz w:val="28"/>
                <w:szCs w:val="28"/>
                <w:lang w:eastAsia="ru-RU"/>
              </w:rPr>
              <w:t xml:space="preserve"> аргументов и поводов для рассуждения, или в виде мини-интервью, также выполняющего аргументирующую функцию, ср., например, аргумент "к авторитету".</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Особенно разнообразны статьи по стилевой ориентации. Статьи, ориентированные на научный стиль, выдерживают эту направленность чаще всего только в плане </w:t>
            </w:r>
            <w:proofErr w:type="spellStart"/>
            <w:r w:rsidRPr="00FA66CC">
              <w:rPr>
                <w:rFonts w:ascii="Times New Roman" w:eastAsia="Times New Roman" w:hAnsi="Times New Roman" w:cs="Times New Roman"/>
                <w:color w:val="4B4747"/>
                <w:sz w:val="28"/>
                <w:szCs w:val="28"/>
                <w:lang w:eastAsia="ru-RU"/>
              </w:rPr>
              <w:t>логизированности</w:t>
            </w:r>
            <w:proofErr w:type="spellEnd"/>
            <w:r w:rsidRPr="00FA66CC">
              <w:rPr>
                <w:rFonts w:ascii="Times New Roman" w:eastAsia="Times New Roman" w:hAnsi="Times New Roman" w:cs="Times New Roman"/>
                <w:color w:val="4B4747"/>
                <w:sz w:val="28"/>
                <w:szCs w:val="28"/>
                <w:lang w:eastAsia="ru-RU"/>
              </w:rPr>
              <w:t xml:space="preserve"> текста. Рассуждение в них может эмоционально окрашиваться. В соответствии с общим книжным характером изложения появляются фигуры ораторского синтаксиса, но не ради нагнетания пафоса, а ради подчеркивания мысли. Включается и книжная эмоционально-оценочная лексика.</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Широко используется ориентация на разговорный стиль. При этом в статье резко возрастает количество приемов, имитирующих дружеское, заинтересованное устное общение с читателем по серьезному вопросу. В синтаксисе появляются конструкции, имитирующие разговорную речь: бессоюзные предложения, передающие причинно-следственные связи, разговорного типа присоединение. Уменьшается длина предложений. Текст насыщается разговорной лексикой, выражающей эмоциональную оценку предмета речи.</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i/>
                <w:iCs/>
                <w:color w:val="4B4747"/>
                <w:sz w:val="28"/>
                <w:szCs w:val="28"/>
                <w:lang w:eastAsia="ru-RU"/>
              </w:rPr>
              <w:t>Аналитические статьи</w:t>
            </w:r>
            <w:r w:rsidRPr="00FA66CC">
              <w:rPr>
                <w:rFonts w:ascii="Times New Roman" w:eastAsia="Times New Roman" w:hAnsi="Times New Roman" w:cs="Times New Roman"/>
                <w:color w:val="4B4747"/>
                <w:sz w:val="28"/>
                <w:szCs w:val="28"/>
                <w:lang w:eastAsia="ru-RU"/>
              </w:rPr>
              <w:t> критического характера могут сочетать ораторский синтаксис и иронию, элементы разговорного синтаксиса и сниженную эмоционально-оценочную лексику, приемы комического (каламбуры, пародирование известных текстов и др.).</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b/>
                <w:bCs/>
                <w:color w:val="4B4747"/>
                <w:sz w:val="28"/>
                <w:szCs w:val="28"/>
                <w:lang w:eastAsia="ru-RU"/>
              </w:rPr>
              <w:t>Очерк</w:t>
            </w:r>
            <w:r w:rsidRPr="00FA66CC">
              <w:rPr>
                <w:rFonts w:ascii="Times New Roman" w:eastAsia="Times New Roman" w:hAnsi="Times New Roman" w:cs="Times New Roman"/>
                <w:color w:val="4B4747"/>
                <w:sz w:val="28"/>
                <w:szCs w:val="28"/>
                <w:lang w:eastAsia="ru-RU"/>
              </w:rPr>
              <w:t> – художественно-публицистический жанр, требующий образного, конкретно-чувственного представления факта и проблемы.</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lastRenderedPageBreak/>
              <w:t>Тематически очерки весьма разнообразны: они могут быть, напр., </w:t>
            </w:r>
            <w:r w:rsidRPr="00FA66CC">
              <w:rPr>
                <w:rFonts w:ascii="Times New Roman" w:eastAsia="Times New Roman" w:hAnsi="Times New Roman" w:cs="Times New Roman"/>
                <w:b/>
                <w:bCs/>
                <w:i/>
                <w:iCs/>
                <w:color w:val="4B4747"/>
                <w:sz w:val="28"/>
                <w:szCs w:val="28"/>
                <w:lang w:eastAsia="ru-RU"/>
              </w:rPr>
              <w:t>проблемными, портретными, путевыми, событийными</w:t>
            </w:r>
            <w:r w:rsidRPr="00FA66CC">
              <w:rPr>
                <w:rFonts w:ascii="Times New Roman" w:eastAsia="Times New Roman" w:hAnsi="Times New Roman" w:cs="Times New Roman"/>
                <w:color w:val="4B4747"/>
                <w:sz w:val="28"/>
                <w:szCs w:val="28"/>
                <w:lang w:eastAsia="ru-RU"/>
              </w:rPr>
              <w:t xml:space="preserve">. Поскольку очерк – это произведение с высокой степенью обобщения жизненного материала, герой и событие рисуются автором в процессе анализа актуальной общественной проблемы. В тексте очерка гармонично сочетаются ярко, выразительно переданные события, убедительно нарисованные образы героев и глубокие, доказательные рассуждения. Объединение событийных, предметных и логических элементов очеркового содержания зависит от ряда факторов. Прежде всего, оно определяется тем, какой тип композиции избран очеркистом. Если используется событийная композиция, тогда очерк строится как рассказ о событии, в изложении которого, как и в художественном рассказе, выделяются завязка, развитие действия, кульминация, развязка. Авторские рассуждения, описание героев прерывают действие на какое-то время, но потом развертывание текста вновь подчиняется ходу события. Если используется логическая композиция, построение текста определяется развитием авторского рассуждения, эпизоды одного события или несколько разных событий включаются в изложение как повод для рассуждения, аргумент тезиса, ассоциация по сходству или контрасту и т.д. Изредка используется в очерке </w:t>
            </w:r>
            <w:proofErr w:type="spellStart"/>
            <w:r w:rsidRPr="00FA66CC">
              <w:rPr>
                <w:rFonts w:ascii="Times New Roman" w:eastAsia="Times New Roman" w:hAnsi="Times New Roman" w:cs="Times New Roman"/>
                <w:color w:val="4B4747"/>
                <w:sz w:val="28"/>
                <w:szCs w:val="28"/>
                <w:lang w:eastAsia="ru-RU"/>
              </w:rPr>
              <w:t>эссеистская</w:t>
            </w:r>
            <w:proofErr w:type="spellEnd"/>
            <w:r w:rsidRPr="00FA66CC">
              <w:rPr>
                <w:rFonts w:ascii="Times New Roman" w:eastAsia="Times New Roman" w:hAnsi="Times New Roman" w:cs="Times New Roman"/>
                <w:color w:val="4B4747"/>
                <w:sz w:val="28"/>
                <w:szCs w:val="28"/>
                <w:lang w:eastAsia="ru-RU"/>
              </w:rPr>
              <w:t xml:space="preserve"> композиция, при которой развертывание текста осуществляется за счет ассоциаций, резких переходов от одного предмета речи к другому. Надо, однако, учитывать, что внешне хаотичное изложение скрывает целеустремленное развитие авторской мысли, ход которой читатель должен уяснять за счет интерпретации ассоциативных связей текстовых элементов.</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Помимо типа композиции на объединение, а также на языковое оформление содержательных элементов очерка влияет тип повествователя. Используется повествование в форме третьего и в форме первого лица. В форме третьего лица повествователь может выступать как закадровый наблюдатель или закадровый комментатор. В первом случае событие, о котором ведется рассказ, предстает </w:t>
            </w:r>
            <w:proofErr w:type="gramStart"/>
            <w:r w:rsidRPr="00FA66CC">
              <w:rPr>
                <w:rFonts w:ascii="Times New Roman" w:eastAsia="Times New Roman" w:hAnsi="Times New Roman" w:cs="Times New Roman"/>
                <w:color w:val="4B4747"/>
                <w:sz w:val="28"/>
                <w:szCs w:val="28"/>
                <w:lang w:eastAsia="ru-RU"/>
              </w:rPr>
              <w:t>перед читателем</w:t>
            </w:r>
            <w:proofErr w:type="gramEnd"/>
            <w:r w:rsidRPr="00FA66CC">
              <w:rPr>
                <w:rFonts w:ascii="Times New Roman" w:eastAsia="Times New Roman" w:hAnsi="Times New Roman" w:cs="Times New Roman"/>
                <w:color w:val="4B4747"/>
                <w:sz w:val="28"/>
                <w:szCs w:val="28"/>
                <w:lang w:eastAsia="ru-RU"/>
              </w:rPr>
              <w:t xml:space="preserve"> протекающим как бы само по себе, авторское присутствие обнаруживается только косвенно – в выборе слов, обозначающих детали очеркового мира и оценивающих их, в приостановке повествования для введения формулировок, раскрывающих журналистскую концепцию. Повествователь – закадровый комментатор более активен. Не раскрывая себя в форме "я", он может энергично вмешиваться в действие, прерывая его отступлениями в прошлое (ретроспекциями) или </w:t>
            </w:r>
            <w:proofErr w:type="spellStart"/>
            <w:r w:rsidRPr="00FA66CC">
              <w:rPr>
                <w:rFonts w:ascii="Times New Roman" w:eastAsia="Times New Roman" w:hAnsi="Times New Roman" w:cs="Times New Roman"/>
                <w:color w:val="4B4747"/>
                <w:sz w:val="28"/>
                <w:szCs w:val="28"/>
                <w:lang w:eastAsia="ru-RU"/>
              </w:rPr>
              <w:t>забеганием</w:t>
            </w:r>
            <w:proofErr w:type="spellEnd"/>
            <w:r w:rsidRPr="00FA66CC">
              <w:rPr>
                <w:rFonts w:ascii="Times New Roman" w:eastAsia="Times New Roman" w:hAnsi="Times New Roman" w:cs="Times New Roman"/>
                <w:color w:val="4B4747"/>
                <w:sz w:val="28"/>
                <w:szCs w:val="28"/>
                <w:lang w:eastAsia="ru-RU"/>
              </w:rPr>
              <w:t xml:space="preserve"> вперед (</w:t>
            </w:r>
            <w:proofErr w:type="spellStart"/>
            <w:r w:rsidRPr="00FA66CC">
              <w:rPr>
                <w:rFonts w:ascii="Times New Roman" w:eastAsia="Times New Roman" w:hAnsi="Times New Roman" w:cs="Times New Roman"/>
                <w:color w:val="4B4747"/>
                <w:sz w:val="28"/>
                <w:szCs w:val="28"/>
                <w:lang w:eastAsia="ru-RU"/>
              </w:rPr>
              <w:t>проспекцией</w:t>
            </w:r>
            <w:proofErr w:type="spellEnd"/>
            <w:r w:rsidRPr="00FA66CC">
              <w:rPr>
                <w:rFonts w:ascii="Times New Roman" w:eastAsia="Times New Roman" w:hAnsi="Times New Roman" w:cs="Times New Roman"/>
                <w:color w:val="4B4747"/>
                <w:sz w:val="28"/>
                <w:szCs w:val="28"/>
                <w:lang w:eastAsia="ru-RU"/>
              </w:rPr>
              <w:t>, т.е. изложением будущих событий, о которых герой пока знать не может). Такой повествователь часто весьма пространно комментирует происходящее и выносит ему оценку.</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Наиболее разнообразны функции повествователя в форме первого лица. Иногда журналист использует "я" героя, т.е. очерк строится как рассказ героя </w:t>
            </w:r>
            <w:r w:rsidRPr="00FA66CC">
              <w:rPr>
                <w:rFonts w:ascii="Times New Roman" w:eastAsia="Times New Roman" w:hAnsi="Times New Roman" w:cs="Times New Roman"/>
                <w:color w:val="4B4747"/>
                <w:sz w:val="28"/>
                <w:szCs w:val="28"/>
                <w:lang w:eastAsia="ru-RU"/>
              </w:rPr>
              <w:lastRenderedPageBreak/>
              <w:t>о самом себе. Но чаще всего используется авторское "я", при котором повествователь выступает как текстовое воплощение реальной личности журналиста. Функции такого повествователя разнообразны. Так, он может выступать как участник события, анализу которого и посвящен очерк. Больше же всего привлекает журналистов форма повествователя-исследователя. В этом случае в основу компоновки очеркового материала кладется рассказ об исследовании события, которое в результате развертывается перед читателем не так, как оно происходило на самом деле, а в том порядке, как о нем узнавал исследователь.</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xml:space="preserve">Таким образом, очерк может строиться, во-первых, как рассказ о реальном событии, которое развертывается в своей естественной последовательности или с ее нарушением в виде ретроспекций и </w:t>
            </w:r>
            <w:proofErr w:type="spellStart"/>
            <w:r w:rsidRPr="00FA66CC">
              <w:rPr>
                <w:rFonts w:ascii="Times New Roman" w:eastAsia="Times New Roman" w:hAnsi="Times New Roman" w:cs="Times New Roman"/>
                <w:color w:val="4B4747"/>
                <w:sz w:val="28"/>
                <w:szCs w:val="28"/>
                <w:lang w:eastAsia="ru-RU"/>
              </w:rPr>
              <w:t>проспекций</w:t>
            </w:r>
            <w:proofErr w:type="spellEnd"/>
            <w:r w:rsidRPr="00FA66CC">
              <w:rPr>
                <w:rFonts w:ascii="Times New Roman" w:eastAsia="Times New Roman" w:hAnsi="Times New Roman" w:cs="Times New Roman"/>
                <w:color w:val="4B4747"/>
                <w:sz w:val="28"/>
                <w:szCs w:val="28"/>
                <w:lang w:eastAsia="ru-RU"/>
              </w:rPr>
              <w:t xml:space="preserve"> и которое прерывается или обрамляется авторскими рассуждениями, доносящими до читателя журналистскую концепцию. Автор при этом может выступать как закадровый наблюдатель, закадровый комментатор, участник события, собеседник героя, рассказывающего о событии. Во-вторых, очерк может строиться как рассказ о журналистском расследовании, и в форме изложения бесед с героями, содержания прочитанных документов и соображений по поводу увиденного читатель узнает о событиях и людях, в них участвовавших, а также о проблеме, которую журналист усматривает в приводимых фактах. В-третьих, очерк может представлять собой эмоционально окрашенное рассуждение журналиста о проблеме. По ходу рассуждения излагаются события, описываются герои, что позволяет такому размышляющему повествователю раскрыть проблему на наглядном жизненном материале.</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Очерк характеризуется </w:t>
            </w:r>
            <w:r w:rsidRPr="00FA66CC">
              <w:rPr>
                <w:rFonts w:ascii="Times New Roman" w:eastAsia="Times New Roman" w:hAnsi="Times New Roman" w:cs="Times New Roman"/>
                <w:b/>
                <w:bCs/>
                <w:i/>
                <w:iCs/>
                <w:color w:val="4B4747"/>
                <w:sz w:val="28"/>
                <w:szCs w:val="28"/>
                <w:lang w:eastAsia="ru-RU"/>
              </w:rPr>
              <w:t>изобразительным письмом</w:t>
            </w:r>
            <w:r w:rsidRPr="00FA66CC">
              <w:rPr>
                <w:rFonts w:ascii="Times New Roman" w:eastAsia="Times New Roman" w:hAnsi="Times New Roman" w:cs="Times New Roman"/>
                <w:color w:val="4B4747"/>
                <w:sz w:val="28"/>
                <w:szCs w:val="28"/>
                <w:lang w:eastAsia="ru-RU"/>
              </w:rPr>
              <w:t>: для представления героя и события требуются </w:t>
            </w:r>
            <w:r w:rsidRPr="00FA66CC">
              <w:rPr>
                <w:rFonts w:ascii="Times New Roman" w:eastAsia="Times New Roman" w:hAnsi="Times New Roman" w:cs="Times New Roman"/>
                <w:b/>
                <w:bCs/>
                <w:i/>
                <w:iCs/>
                <w:color w:val="4B4747"/>
                <w:sz w:val="28"/>
                <w:szCs w:val="28"/>
                <w:lang w:eastAsia="ru-RU"/>
              </w:rPr>
              <w:t>конкретные, яркие, наглядные детали</w:t>
            </w:r>
            <w:r w:rsidRPr="00FA66CC">
              <w:rPr>
                <w:rFonts w:ascii="Times New Roman" w:eastAsia="Times New Roman" w:hAnsi="Times New Roman" w:cs="Times New Roman"/>
                <w:color w:val="4B4747"/>
                <w:sz w:val="28"/>
                <w:szCs w:val="28"/>
                <w:lang w:eastAsia="ru-RU"/>
              </w:rPr>
              <w:t>, которые в ряде случаев и рисуются как реально наблюдаемые повествователем в ходе исследования, путешествия, встречи с героем и т.д.</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И наблюдающий, и комментирующий, и участвующий в событии, и исследующий ситуацию повествователь не может быть бесстрастным. Актуальная общественная проблема, события и люди предстают перед читателем в свете эмоциональной авторской оценки, в результате чего очерковый текст бывает окрашен той или иной тональностью.</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При разных типах повествователей по-разному строится общение с читателем. Изложение в форме третьего лица или в форме "я" героя обходится без прямого обращения к читателю. Напротив, авторское "я" чаще всего сочетается с активным общением с читателем, особенно в форме "мы" со значением "я, автор, и мой читатель".</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t> </w:t>
            </w:r>
          </w:p>
          <w:p w:rsidR="00FA66CC" w:rsidRPr="00FA66CC" w:rsidRDefault="00FA66CC" w:rsidP="00FA66CC">
            <w:pPr>
              <w:spacing w:after="0" w:line="240" w:lineRule="auto"/>
              <w:ind w:firstLine="709"/>
              <w:jc w:val="both"/>
              <w:rPr>
                <w:rFonts w:ascii="Times New Roman" w:eastAsia="Times New Roman" w:hAnsi="Times New Roman" w:cs="Times New Roman"/>
                <w:color w:val="4B4747"/>
                <w:sz w:val="21"/>
                <w:szCs w:val="21"/>
                <w:lang w:eastAsia="ru-RU"/>
              </w:rPr>
            </w:pPr>
            <w:r w:rsidRPr="00FA66CC">
              <w:rPr>
                <w:rFonts w:ascii="Times New Roman" w:eastAsia="Times New Roman" w:hAnsi="Times New Roman" w:cs="Times New Roman"/>
                <w:color w:val="4B4747"/>
                <w:sz w:val="28"/>
                <w:szCs w:val="28"/>
                <w:lang w:eastAsia="ru-RU"/>
              </w:rPr>
              <w:lastRenderedPageBreak/>
              <w:t>Различные сочетания типов композиции, типов повествователя, тональности и способов общения с читателем создают большое</w:t>
            </w:r>
          </w:p>
          <w:p w:rsidR="00FA66CC" w:rsidRPr="00FA66CC" w:rsidRDefault="00FA66CC" w:rsidP="00FA66CC">
            <w:pPr>
              <w:spacing w:after="0" w:line="240" w:lineRule="auto"/>
              <w:rPr>
                <w:rFonts w:ascii="Times New Roman" w:eastAsia="Times New Roman" w:hAnsi="Times New Roman" w:cs="Times New Roman"/>
                <w:sz w:val="24"/>
                <w:szCs w:val="24"/>
                <w:lang w:eastAsia="ru-RU"/>
              </w:rPr>
            </w:pPr>
          </w:p>
          <w:p w:rsidR="00FA66CC" w:rsidRPr="00FA66CC" w:rsidRDefault="00FA66CC" w:rsidP="0055623B">
            <w:pPr>
              <w:spacing w:after="0" w:line="240" w:lineRule="auto"/>
              <w:rPr>
                <w:rFonts w:ascii="Times New Roman" w:eastAsia="Times New Roman" w:hAnsi="Times New Roman" w:cs="Times New Roman"/>
                <w:sz w:val="24"/>
                <w:szCs w:val="24"/>
                <w:lang w:eastAsia="ru-RU"/>
              </w:rPr>
            </w:pPr>
          </w:p>
        </w:tc>
      </w:tr>
    </w:tbl>
    <w:p w:rsidR="00FA66CC" w:rsidRPr="00FA66CC" w:rsidRDefault="00FA66CC" w:rsidP="00FA66CC">
      <w:pPr>
        <w:spacing w:after="0" w:line="240" w:lineRule="auto"/>
        <w:rPr>
          <w:rFonts w:ascii="Times New Roman" w:eastAsia="Times New Roman" w:hAnsi="Times New Roman" w:cs="Times New Roman"/>
          <w:sz w:val="24"/>
          <w:szCs w:val="24"/>
          <w:lang w:eastAsia="ru-RU"/>
        </w:rPr>
      </w:pPr>
      <w:r w:rsidRPr="00FA66CC">
        <w:rPr>
          <w:rFonts w:ascii="Times New Roman" w:eastAsia="Times New Roman" w:hAnsi="Times New Roman" w:cs="Times New Roman"/>
          <w:sz w:val="24"/>
          <w:szCs w:val="24"/>
          <w:lang w:eastAsia="ru-RU"/>
        </w:rPr>
        <w:lastRenderedPageBreak/>
        <w:t> </w:t>
      </w:r>
    </w:p>
    <w:sectPr w:rsidR="00FA66CC" w:rsidRPr="00FA66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BA7D1D"/>
    <w:multiLevelType w:val="multilevel"/>
    <w:tmpl w:val="0BC84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937CC6"/>
    <w:multiLevelType w:val="multilevel"/>
    <w:tmpl w:val="35A44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351FCD"/>
    <w:multiLevelType w:val="multilevel"/>
    <w:tmpl w:val="5BF0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CC"/>
    <w:rsid w:val="00380D10"/>
    <w:rsid w:val="0055623B"/>
    <w:rsid w:val="008B6EF8"/>
    <w:rsid w:val="00FA6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0ECA5"/>
  <w15:chartTrackingRefBased/>
  <w15:docId w15:val="{5E6EB272-80F6-4AC1-BDAD-4DEA2209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837317">
      <w:bodyDiv w:val="1"/>
      <w:marLeft w:val="0"/>
      <w:marRight w:val="0"/>
      <w:marTop w:val="0"/>
      <w:marBottom w:val="0"/>
      <w:divBdr>
        <w:top w:val="none" w:sz="0" w:space="0" w:color="auto"/>
        <w:left w:val="none" w:sz="0" w:space="0" w:color="auto"/>
        <w:bottom w:val="none" w:sz="0" w:space="0" w:color="auto"/>
        <w:right w:val="none" w:sz="0" w:space="0" w:color="auto"/>
      </w:divBdr>
      <w:divsChild>
        <w:div w:id="930313152">
          <w:marLeft w:val="0"/>
          <w:marRight w:val="0"/>
          <w:marTop w:val="0"/>
          <w:marBottom w:val="0"/>
          <w:divBdr>
            <w:top w:val="none" w:sz="0" w:space="0" w:color="auto"/>
            <w:left w:val="none" w:sz="0" w:space="0" w:color="auto"/>
            <w:bottom w:val="none" w:sz="0" w:space="0" w:color="auto"/>
            <w:right w:val="none" w:sz="0" w:space="0" w:color="auto"/>
          </w:divBdr>
        </w:div>
        <w:div w:id="988755417">
          <w:marLeft w:val="0"/>
          <w:marRight w:val="0"/>
          <w:marTop w:val="0"/>
          <w:marBottom w:val="0"/>
          <w:divBdr>
            <w:top w:val="none" w:sz="0" w:space="0" w:color="auto"/>
            <w:left w:val="none" w:sz="0" w:space="0" w:color="auto"/>
            <w:bottom w:val="none" w:sz="0" w:space="0" w:color="auto"/>
            <w:right w:val="none" w:sz="0" w:space="0" w:color="auto"/>
          </w:divBdr>
          <w:divsChild>
            <w:div w:id="1069959708">
              <w:marLeft w:val="300"/>
              <w:marRight w:val="0"/>
              <w:marTop w:val="0"/>
              <w:marBottom w:val="0"/>
              <w:divBdr>
                <w:top w:val="none" w:sz="0" w:space="0" w:color="auto"/>
                <w:left w:val="none" w:sz="0" w:space="0" w:color="auto"/>
                <w:bottom w:val="none" w:sz="0" w:space="0" w:color="auto"/>
                <w:right w:val="none" w:sz="0" w:space="0" w:color="auto"/>
              </w:divBdr>
              <w:divsChild>
                <w:div w:id="1273974492">
                  <w:marLeft w:val="0"/>
                  <w:marRight w:val="0"/>
                  <w:marTop w:val="0"/>
                  <w:marBottom w:val="150"/>
                  <w:divBdr>
                    <w:top w:val="none" w:sz="0" w:space="0" w:color="auto"/>
                    <w:left w:val="none" w:sz="0" w:space="0" w:color="auto"/>
                    <w:bottom w:val="none" w:sz="0" w:space="0" w:color="auto"/>
                    <w:right w:val="none" w:sz="0" w:space="0" w:color="auto"/>
                  </w:divBdr>
                  <w:divsChild>
                    <w:div w:id="1443525402">
                      <w:marLeft w:val="0"/>
                      <w:marRight w:val="0"/>
                      <w:marTop w:val="0"/>
                      <w:marBottom w:val="0"/>
                      <w:divBdr>
                        <w:top w:val="none" w:sz="0" w:space="0" w:color="auto"/>
                        <w:left w:val="none" w:sz="0" w:space="0" w:color="auto"/>
                        <w:bottom w:val="none" w:sz="0" w:space="0" w:color="auto"/>
                        <w:right w:val="none" w:sz="0" w:space="0" w:color="auto"/>
                      </w:divBdr>
                      <w:divsChild>
                        <w:div w:id="1540244376">
                          <w:marLeft w:val="0"/>
                          <w:marRight w:val="0"/>
                          <w:marTop w:val="0"/>
                          <w:marBottom w:val="0"/>
                          <w:divBdr>
                            <w:top w:val="single" w:sz="6" w:space="0" w:color="CCCCCC"/>
                            <w:left w:val="none" w:sz="0" w:space="0" w:color="auto"/>
                            <w:bottom w:val="none" w:sz="0" w:space="0" w:color="auto"/>
                            <w:right w:val="none" w:sz="0" w:space="0" w:color="auto"/>
                          </w:divBdr>
                        </w:div>
                        <w:div w:id="898054780">
                          <w:marLeft w:val="0"/>
                          <w:marRight w:val="0"/>
                          <w:marTop w:val="0"/>
                          <w:marBottom w:val="0"/>
                          <w:divBdr>
                            <w:top w:val="none" w:sz="0" w:space="0" w:color="auto"/>
                            <w:left w:val="single" w:sz="6" w:space="6" w:color="CCCCCC"/>
                            <w:bottom w:val="none" w:sz="0" w:space="0" w:color="auto"/>
                            <w:right w:val="single" w:sz="6" w:space="6" w:color="CCCCCC"/>
                          </w:divBdr>
                        </w:div>
                        <w:div w:id="963510321">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 w:id="1551921138">
                  <w:marLeft w:val="0"/>
                  <w:marRight w:val="0"/>
                  <w:marTop w:val="0"/>
                  <w:marBottom w:val="150"/>
                  <w:divBdr>
                    <w:top w:val="none" w:sz="0" w:space="0" w:color="auto"/>
                    <w:left w:val="none" w:sz="0" w:space="0" w:color="auto"/>
                    <w:bottom w:val="none" w:sz="0" w:space="0" w:color="auto"/>
                    <w:right w:val="none" w:sz="0" w:space="0" w:color="auto"/>
                  </w:divBdr>
                  <w:divsChild>
                    <w:div w:id="346442416">
                      <w:marLeft w:val="0"/>
                      <w:marRight w:val="0"/>
                      <w:marTop w:val="0"/>
                      <w:marBottom w:val="0"/>
                      <w:divBdr>
                        <w:top w:val="none" w:sz="0" w:space="0" w:color="auto"/>
                        <w:left w:val="none" w:sz="0" w:space="0" w:color="auto"/>
                        <w:bottom w:val="none" w:sz="0" w:space="0" w:color="auto"/>
                        <w:right w:val="none" w:sz="0" w:space="0" w:color="auto"/>
                      </w:divBdr>
                      <w:divsChild>
                        <w:div w:id="1608925646">
                          <w:marLeft w:val="0"/>
                          <w:marRight w:val="0"/>
                          <w:marTop w:val="0"/>
                          <w:marBottom w:val="0"/>
                          <w:divBdr>
                            <w:top w:val="single" w:sz="6" w:space="0" w:color="CCCCCC"/>
                            <w:left w:val="none" w:sz="0" w:space="0" w:color="auto"/>
                            <w:bottom w:val="none" w:sz="0" w:space="0" w:color="auto"/>
                            <w:right w:val="none" w:sz="0" w:space="0" w:color="auto"/>
                          </w:divBdr>
                        </w:div>
                        <w:div w:id="214388806">
                          <w:marLeft w:val="0"/>
                          <w:marRight w:val="0"/>
                          <w:marTop w:val="0"/>
                          <w:marBottom w:val="0"/>
                          <w:divBdr>
                            <w:top w:val="none" w:sz="0" w:space="0" w:color="auto"/>
                            <w:left w:val="single" w:sz="6" w:space="6" w:color="CCCCCC"/>
                            <w:bottom w:val="none" w:sz="0" w:space="0" w:color="auto"/>
                            <w:right w:val="single" w:sz="6" w:space="6" w:color="CCCCCC"/>
                          </w:divBdr>
                        </w:div>
                        <w:div w:id="1034310682">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sChild>
            </w:div>
            <w:div w:id="888104130">
              <w:marLeft w:val="0"/>
              <w:marRight w:val="0"/>
              <w:marTop w:val="0"/>
              <w:marBottom w:val="0"/>
              <w:divBdr>
                <w:top w:val="none" w:sz="0" w:space="0" w:color="auto"/>
                <w:left w:val="none" w:sz="0" w:space="0" w:color="auto"/>
                <w:bottom w:val="none" w:sz="0" w:space="0" w:color="auto"/>
                <w:right w:val="none" w:sz="0" w:space="0" w:color="auto"/>
              </w:divBdr>
            </w:div>
            <w:div w:id="278613052">
              <w:marLeft w:val="0"/>
              <w:marRight w:val="0"/>
              <w:marTop w:val="0"/>
              <w:marBottom w:val="0"/>
              <w:divBdr>
                <w:top w:val="none" w:sz="0" w:space="0" w:color="auto"/>
                <w:left w:val="none" w:sz="0" w:space="0" w:color="auto"/>
                <w:bottom w:val="none" w:sz="0" w:space="0" w:color="auto"/>
                <w:right w:val="none" w:sz="0" w:space="0" w:color="auto"/>
              </w:divBdr>
            </w:div>
            <w:div w:id="1142038821">
              <w:marLeft w:val="0"/>
              <w:marRight w:val="0"/>
              <w:marTop w:val="0"/>
              <w:marBottom w:val="0"/>
              <w:divBdr>
                <w:top w:val="single" w:sz="2" w:space="0" w:color="DDDDDD"/>
                <w:left w:val="single" w:sz="6" w:space="0" w:color="DDDDDD"/>
                <w:bottom w:val="single" w:sz="6" w:space="0" w:color="DDDDDD"/>
                <w:right w:val="single" w:sz="6" w:space="0" w:color="DDDDDD"/>
              </w:divBdr>
            </w:div>
            <w:div w:id="1444306759">
              <w:marLeft w:val="0"/>
              <w:marRight w:val="0"/>
              <w:marTop w:val="150"/>
              <w:marBottom w:val="120"/>
              <w:divBdr>
                <w:top w:val="none" w:sz="0" w:space="0" w:color="auto"/>
                <w:left w:val="none" w:sz="0" w:space="0" w:color="auto"/>
                <w:bottom w:val="none" w:sz="0" w:space="0" w:color="auto"/>
                <w:right w:val="none" w:sz="0" w:space="0" w:color="auto"/>
              </w:divBdr>
              <w:divsChild>
                <w:div w:id="724529369">
                  <w:marLeft w:val="0"/>
                  <w:marRight w:val="75"/>
                  <w:marTop w:val="0"/>
                  <w:marBottom w:val="0"/>
                  <w:divBdr>
                    <w:top w:val="none" w:sz="0" w:space="0" w:color="auto"/>
                    <w:left w:val="none" w:sz="0" w:space="0" w:color="auto"/>
                    <w:bottom w:val="none" w:sz="0" w:space="0" w:color="auto"/>
                    <w:right w:val="none" w:sz="0" w:space="0" w:color="auto"/>
                  </w:divBdr>
                  <w:divsChild>
                    <w:div w:id="347367743">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1096445481">
              <w:marLeft w:val="0"/>
              <w:marRight w:val="0"/>
              <w:marTop w:val="60"/>
              <w:marBottom w:val="0"/>
              <w:divBdr>
                <w:top w:val="single" w:sz="6" w:space="1" w:color="CCCCCC"/>
                <w:left w:val="none" w:sz="0" w:space="0" w:color="auto"/>
                <w:bottom w:val="none" w:sz="0" w:space="0" w:color="auto"/>
                <w:right w:val="none" w:sz="0" w:space="0" w:color="auto"/>
              </w:divBdr>
            </w:div>
          </w:divsChild>
        </w:div>
        <w:div w:id="1263877533">
          <w:marLeft w:val="0"/>
          <w:marRight w:val="0"/>
          <w:marTop w:val="0"/>
          <w:marBottom w:val="0"/>
          <w:divBdr>
            <w:top w:val="none" w:sz="0" w:space="0" w:color="auto"/>
            <w:left w:val="none" w:sz="0" w:space="0" w:color="auto"/>
            <w:bottom w:val="none" w:sz="0" w:space="0" w:color="auto"/>
            <w:right w:val="none" w:sz="0" w:space="0" w:color="auto"/>
          </w:divBdr>
          <w:divsChild>
            <w:div w:id="1888033505">
              <w:marLeft w:val="1200"/>
              <w:marRight w:val="0"/>
              <w:marTop w:val="0"/>
              <w:marBottom w:val="0"/>
              <w:divBdr>
                <w:top w:val="none" w:sz="0" w:space="0" w:color="auto"/>
                <w:left w:val="none" w:sz="0" w:space="0" w:color="auto"/>
                <w:bottom w:val="none" w:sz="0" w:space="0" w:color="auto"/>
                <w:right w:val="none" w:sz="0" w:space="0" w:color="auto"/>
              </w:divBdr>
            </w:div>
          </w:divsChild>
        </w:div>
        <w:div w:id="1601835124">
          <w:marLeft w:val="75"/>
          <w:marRight w:val="0"/>
          <w:marTop w:val="0"/>
          <w:marBottom w:val="300"/>
          <w:divBdr>
            <w:top w:val="single" w:sz="6" w:space="17" w:color="D1D1D1"/>
            <w:left w:val="single" w:sz="6" w:space="4" w:color="D1D1D1"/>
            <w:bottom w:val="single" w:sz="6" w:space="10" w:color="D1D1D1"/>
            <w:right w:val="single" w:sz="6" w:space="8" w:color="D1D1D1"/>
          </w:divBdr>
        </w:div>
        <w:div w:id="1056853302">
          <w:marLeft w:val="75"/>
          <w:marRight w:val="0"/>
          <w:marTop w:val="0"/>
          <w:marBottom w:val="300"/>
          <w:divBdr>
            <w:top w:val="single" w:sz="6" w:space="17" w:color="D1D1D1"/>
            <w:left w:val="single" w:sz="6" w:space="4" w:color="D1D1D1"/>
            <w:bottom w:val="single" w:sz="6" w:space="10" w:color="D1D1D1"/>
            <w:right w:val="single" w:sz="6" w:space="8" w:color="D1D1D1"/>
          </w:divBdr>
          <w:divsChild>
            <w:div w:id="1321999604">
              <w:marLeft w:val="0"/>
              <w:marRight w:val="0"/>
              <w:marTop w:val="0"/>
              <w:marBottom w:val="0"/>
              <w:divBdr>
                <w:top w:val="none" w:sz="0" w:space="0" w:color="auto"/>
                <w:left w:val="none" w:sz="0" w:space="0" w:color="auto"/>
                <w:bottom w:val="none" w:sz="0" w:space="0" w:color="auto"/>
                <w:right w:val="none" w:sz="0" w:space="0" w:color="auto"/>
              </w:divBdr>
            </w:div>
          </w:divsChild>
        </w:div>
        <w:div w:id="1013803785">
          <w:marLeft w:val="75"/>
          <w:marRight w:val="0"/>
          <w:marTop w:val="0"/>
          <w:marBottom w:val="300"/>
          <w:divBdr>
            <w:top w:val="single" w:sz="6" w:space="17" w:color="D1D1D1"/>
            <w:left w:val="single" w:sz="6" w:space="4" w:color="D1D1D1"/>
            <w:bottom w:val="single" w:sz="6" w:space="10" w:color="D1D1D1"/>
            <w:right w:val="single" w:sz="6" w:space="8" w:color="D1D1D1"/>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2253</Words>
  <Characters>12847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3</cp:revision>
  <dcterms:created xsi:type="dcterms:W3CDTF">2020-03-18T09:48:00Z</dcterms:created>
  <dcterms:modified xsi:type="dcterms:W3CDTF">2020-03-19T10:24:00Z</dcterms:modified>
</cp:coreProperties>
</file>